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="00BF7B95"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3C3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1A04C5" w:rsidRPr="00713116" w:rsidRDefault="00EE3C32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 w:rsidSect="00EE3C3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6F" w:rsidRDefault="0012796F">
      <w:r>
        <w:separator/>
      </w:r>
    </w:p>
  </w:endnote>
  <w:endnote w:type="continuationSeparator" w:id="0">
    <w:p w:rsidR="0012796F" w:rsidRDefault="0012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76" w:rsidRDefault="00EE3C32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BD4776">
      <w:instrText>PAGE  \* MERGEFORMAT</w:instrText>
    </w:r>
    <w:r>
      <w:fldChar w:fldCharType="separate"/>
    </w:r>
    <w:r w:rsidR="005C7BB4" w:rsidRPr="005C7BB4">
      <w:rPr>
        <w:rFonts w:hAnsi="Times New Roman"/>
        <w:noProof/>
        <w:sz w:val="22"/>
        <w:szCs w:val="22"/>
      </w:rPr>
      <w:t>2</w:t>
    </w:r>
    <w:r>
      <w:fldChar w:fldCharType="end"/>
    </w:r>
  </w:p>
  <w:p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6F" w:rsidRDefault="0012796F">
      <w:r>
        <w:separator/>
      </w:r>
    </w:p>
  </w:footnote>
  <w:footnote w:type="continuationSeparator" w:id="0">
    <w:p w:rsidR="0012796F" w:rsidRDefault="0012796F">
      <w:r>
        <w:continuationSeparator/>
      </w:r>
    </w:p>
  </w:footnote>
  <w:footnote w:id="1">
    <w:p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C7BB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3C32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C32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C32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EE3C32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EE3C32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EE3C32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EE3C32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EE3C32"/>
  </w:style>
  <w:style w:type="paragraph" w:styleId="Spistreci2">
    <w:name w:val="toc 2"/>
    <w:basedOn w:val="Normalny"/>
    <w:next w:val="Normalny"/>
    <w:uiPriority w:val="29"/>
    <w:unhideWhenUsed/>
    <w:qFormat/>
    <w:rsid w:val="00EE3C32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EE3C32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EE3C32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EE3C32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EE3C32"/>
  </w:style>
  <w:style w:type="character" w:customStyle="1" w:styleId="TekstprzypisudolnegoZnak">
    <w:name w:val="Tekst przypisu dolnego Znak"/>
    <w:basedOn w:val="Domylnaczcionkaakapitu"/>
    <w:link w:val="Tekstprzypisudolnego"/>
    <w:rsid w:val="00EE3C32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EE3C32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E3C3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EE3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C32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EE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C32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EE3C32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C3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C32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3C32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3C32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EE3C32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C32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EE3C32"/>
  </w:style>
  <w:style w:type="paragraph" w:customStyle="1" w:styleId="Default">
    <w:name w:val="Default"/>
    <w:rsid w:val="00EE3C32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E3C3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3C32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EE3C32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8F68-A058-436D-883A-68B3F7F5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5583</Words>
  <Characters>36364</Characters>
  <Application>Microsoft Office Word</Application>
  <DocSecurity>0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Czarnecka</cp:lastModifiedBy>
  <cp:revision>2</cp:revision>
  <cp:lastPrinted>2021-09-30T09:16:00Z</cp:lastPrinted>
  <dcterms:created xsi:type="dcterms:W3CDTF">2022-03-31T06:20:00Z</dcterms:created>
  <dcterms:modified xsi:type="dcterms:W3CDTF">2022-03-31T06:20:00Z</dcterms:modified>
</cp:coreProperties>
</file>